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F5" w:rsidRDefault="002D08F5"/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5"/>
        <w:gridCol w:w="1675"/>
      </w:tblGrid>
      <w:tr w:rsidR="002D08F5" w:rsidRPr="002D08F5" w:rsidTr="002D08F5">
        <w:trPr>
          <w:trHeight w:val="585"/>
          <w:tblCellSpacing w:w="0" w:type="dxa"/>
        </w:trPr>
        <w:tc>
          <w:tcPr>
            <w:tcW w:w="8611" w:type="dxa"/>
            <w:vAlign w:val="center"/>
            <w:hideMark/>
          </w:tcPr>
          <w:p w:rsidR="002D08F5" w:rsidRPr="002D08F5" w:rsidRDefault="002D08F5" w:rsidP="002D08F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CODE DE DÉONTOLOGIE</w:t>
            </w:r>
          </w:p>
        </w:tc>
        <w:tc>
          <w:tcPr>
            <w:tcW w:w="1889" w:type="dxa"/>
            <w:hideMark/>
          </w:tcPr>
          <w:p w:rsidR="002D08F5" w:rsidRPr="002D08F5" w:rsidRDefault="002D08F5" w:rsidP="002D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D08F5" w:rsidRPr="002D08F5" w:rsidTr="002D08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D08F5" w:rsidRPr="002D08F5" w:rsidRDefault="002D08F5" w:rsidP="002D08F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Le 1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sep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</w:t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embre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2004</w:t>
            </w:r>
          </w:p>
          <w:p w:rsidR="002D08F5" w:rsidRDefault="002D08F5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Les points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suivants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constituent les obligations du courtier-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fournisseur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programmes, ci-après le courtier-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fournisseur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Le courtier-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fournisseur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s'assure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que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l'utilisateur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final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choisit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délibérément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participer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au programme.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Aucun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message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texte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ne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doit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être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envoyé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l'utilisateur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final sans son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consentement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exprès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Le courtier-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fournisseur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offre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l'utilisateur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final un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moyen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mettre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fin à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participation au programme.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Idéalement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l'utilisateur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devrait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pouvoir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simplement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envoyer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message 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&lt;&lt; ARRET &gt;&gt; au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numéro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abrégé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assorti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au programme pour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mettre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fin à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participation.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Le courtier-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founisseur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emploie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pour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chaque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programme un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numéro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abrégé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approuvé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et ne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peut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modifier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numéro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sans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l'autorisation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préalable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l'administratrice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Le courtier-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fournisseur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fait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de concert avec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l'auteur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du programme, des efforts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conformes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aux usages du commerce pour faire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connaître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programme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assorti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d'un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numéro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abrégé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5.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Le courtier-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fournisseur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ne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peut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céder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ni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revendre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numéro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abrégé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6.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Le courtier-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fournisseur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veille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que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l'utilisateur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final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soit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informé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du prix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l'envoi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d'un message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texte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au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numéro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abrégé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chaque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fois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que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numéro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est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publicisé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7.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Tout programme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offert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s'assortit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d'un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soutien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la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clientèle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constitué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à tout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moins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d'une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page Web.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Idéalement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soutien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assuré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la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clientèle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est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structuré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manière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qu'il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suffise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l'utilisateur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final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d'envoyer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message &lt;&lt; AIDE &gt;&gt; au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numéro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abrégé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pour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obtenir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l'information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sur la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façon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participer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au programme. Il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permet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également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l'utilisateur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d'envoyer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message &lt;&lt; INFO &gt;&gt; pour savoir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où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s'adresser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pour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qui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touche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programme.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8.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Tout message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envoyé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l'utilisateur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final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indique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numéro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abrégé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d'où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il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provient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9.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Quand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message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envoyé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l'utilisateur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final invite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celui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-ci à donner suite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autrement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que par message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texte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(par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téléphone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par Internet, par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exemple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), le prix du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moyen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la communication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cause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doit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y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être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précisé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10.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Dans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d'un programme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mettant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cause un service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d'information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tels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actualités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cours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valeurs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cotées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bourse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suivi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des points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marqués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dans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cadre de rencontres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sporti</w:t>
            </w:r>
            <w:bookmarkStart w:id="0" w:name="_GoBack"/>
            <w:bookmarkEnd w:id="0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ves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le message</w:t>
            </w:r>
            <w:r w:rsidR="00BD74D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texte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précise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la date et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l'heure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production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l'information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br/>
            </w:r>
          </w:p>
          <w:p w:rsidR="002D08F5" w:rsidRPr="002D08F5" w:rsidRDefault="002D08F5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11.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Sauf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consentement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l'administratrice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aucun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message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texte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envoyé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l'utilisateur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final ne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peut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comporter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plus de 136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caractères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espaces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compris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12.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Le courtier-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fournisseur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veille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que le programme ne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soit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pas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trompeur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et,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lorsque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numéro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abrégé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est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annoncé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sous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forme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nom commercial, marque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nominale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marque de commerce (ACTS au lieu de 2287, par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exemple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),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il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certifie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détenir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droit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d'utiliser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nom commercial,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cette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marque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nominale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cette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marque de commerce.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13.</w:t>
            </w: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Dans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d'un programme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mettant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cause, par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exemple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des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boissons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alcooliques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tabac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un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contenu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s'adressant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à des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adultes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le courtier-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fournisseur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vérifie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que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chaque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utilisateur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final participant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est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majeur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selon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lois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la province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du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territoire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où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il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est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domicilié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avant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lui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permettre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participer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au programme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d'en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recevoir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les messages. Les programmes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cette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nature ne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devraient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pas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être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commercialisés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auprès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personnes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n'ayant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pas encore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l'atteint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l'âge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la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majorité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  <w:p w:rsidR="002D08F5" w:rsidRPr="002D08F5" w:rsidRDefault="002D08F5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L'administratrice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peut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annuler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numéro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abrégé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 tout courtier-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fournisseur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qui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manque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au code de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déontologie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énoncé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ci-</w:t>
            </w:r>
            <w:proofErr w:type="spellStart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dessus</w:t>
            </w:r>
            <w:proofErr w:type="spellEnd"/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</w:tr>
    </w:tbl>
    <w:p w:rsidR="005F2700" w:rsidRPr="002D08F5" w:rsidRDefault="000A61A1" w:rsidP="002D08F5"/>
    <w:sectPr w:rsidR="005F2700" w:rsidRPr="002D08F5" w:rsidSect="00BD74D1">
      <w:headerReference w:type="default" r:id="rId6"/>
      <w:footerReference w:type="default" r:id="rId7"/>
      <w:pgSz w:w="12240" w:h="15840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A1" w:rsidRDefault="000A61A1" w:rsidP="004D0542">
      <w:pPr>
        <w:spacing w:after="0" w:line="240" w:lineRule="auto"/>
      </w:pPr>
      <w:r>
        <w:separator/>
      </w:r>
    </w:p>
  </w:endnote>
  <w:endnote w:type="continuationSeparator" w:id="0">
    <w:p w:rsidR="000A61A1" w:rsidRDefault="000A61A1" w:rsidP="004D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D1" w:rsidRPr="00FD68F6" w:rsidRDefault="00BD74D1" w:rsidP="00BD74D1">
    <w:pPr>
      <w:pStyle w:val="Header"/>
      <w:tabs>
        <w:tab w:val="left" w:pos="360"/>
      </w:tabs>
      <w:ind w:right="-720"/>
      <w:rPr>
        <w:sz w:val="17"/>
        <w:szCs w:val="17"/>
      </w:rPr>
    </w:pPr>
  </w:p>
  <w:p w:rsidR="00BD74D1" w:rsidRPr="00EF2F47" w:rsidRDefault="00BD74D1" w:rsidP="00BD74D1">
    <w:pPr>
      <w:rPr>
        <w:sz w:val="17"/>
        <w:szCs w:val="17"/>
      </w:rPr>
    </w:pPr>
  </w:p>
  <w:p w:rsidR="00BD74D1" w:rsidRDefault="00BD74D1" w:rsidP="00BD74D1">
    <w:pPr>
      <w:pStyle w:val="Footer"/>
    </w:pPr>
  </w:p>
  <w:p w:rsidR="00BD74D1" w:rsidRDefault="00BD74D1" w:rsidP="00BD74D1"/>
  <w:p w:rsidR="00BD74D1" w:rsidRPr="001D20B4" w:rsidRDefault="00BD74D1" w:rsidP="00BD74D1">
    <w:pPr>
      <w:pStyle w:val="Footer"/>
      <w:ind w:right="-720"/>
      <w:rPr>
        <w:rFonts w:ascii="Calibri" w:hAnsi="Calibri"/>
        <w:b/>
        <w:color w:val="0168B3"/>
      </w:rPr>
    </w:pPr>
    <w:r>
      <w:rPr>
        <w:rFonts w:ascii="Calibri" w:hAnsi="Calibri"/>
        <w:b/>
        <w:noProof/>
        <w:color w:val="0168B3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-175260</wp:posOffset>
              </wp:positionV>
              <wp:extent cx="7256145" cy="0"/>
              <wp:effectExtent l="6350" t="15240" r="14605" b="1333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61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842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8EB7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2pt;margin-top:-13.8pt;width:57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" strokecolor="#f78429" strokeweight="1pt">
              <v:shadow color="#974706" opacity=".5" offset="1pt"/>
            </v:shape>
          </w:pict>
        </mc:Fallback>
      </mc:AlternateContent>
    </w:r>
    <w:r>
      <w:rPr>
        <w:rFonts w:ascii="Calibri" w:hAnsi="Calibri"/>
        <w:b/>
        <w:color w:val="0168B3"/>
      </w:rPr>
      <w:t xml:space="preserve">                                                                                   </w:t>
    </w:r>
    <w:r>
      <w:rPr>
        <w:rFonts w:ascii="Calibri" w:hAnsi="Calibri"/>
        <w:b/>
        <w:color w:val="0168B3"/>
      </w:rPr>
      <w:t xml:space="preserve">                 </w:t>
    </w:r>
    <w:r w:rsidRPr="001D20B4">
      <w:rPr>
        <w:rFonts w:ascii="Calibri" w:hAnsi="Calibri"/>
        <w:b/>
        <w:color w:val="0168B3"/>
      </w:rPr>
      <w:t>T 613 233 4888    F 613 233 2032    shortcodes@cwta.ca</w:t>
    </w:r>
  </w:p>
  <w:p w:rsidR="00BD74D1" w:rsidRPr="001D20B4" w:rsidRDefault="00BD74D1" w:rsidP="00BD74D1">
    <w:pPr>
      <w:pStyle w:val="Footer"/>
      <w:ind w:right="-720"/>
      <w:rPr>
        <w:rFonts w:ascii="Calibri" w:hAnsi="Calibri"/>
        <w:b/>
        <w:color w:val="0168B3"/>
      </w:rPr>
    </w:pPr>
    <w:r>
      <w:rPr>
        <w:rFonts w:ascii="Calibri" w:hAnsi="Calibri"/>
        <w:b/>
        <w:color w:val="0168B3"/>
      </w:rPr>
      <w:t xml:space="preserve">                                                                                                                           </w:t>
    </w:r>
    <w:r>
      <w:rPr>
        <w:rFonts w:ascii="Calibri" w:hAnsi="Calibri"/>
        <w:b/>
        <w:color w:val="0168B3"/>
      </w:rPr>
      <w:t xml:space="preserve">    </w:t>
    </w:r>
    <w:r w:rsidRPr="001D20B4">
      <w:rPr>
        <w:rFonts w:ascii="Calibri" w:hAnsi="Calibri"/>
        <w:b/>
        <w:color w:val="0168B3"/>
      </w:rPr>
      <w:t xml:space="preserve">300 – 80 </w:t>
    </w:r>
    <w:r>
      <w:rPr>
        <w:rFonts w:ascii="Calibri" w:hAnsi="Calibri"/>
        <w:b/>
        <w:color w:val="0168B3"/>
      </w:rPr>
      <w:t xml:space="preserve">rue </w:t>
    </w:r>
    <w:r w:rsidRPr="001D20B4">
      <w:rPr>
        <w:rFonts w:ascii="Calibri" w:hAnsi="Calibri"/>
        <w:b/>
        <w:color w:val="0168B3"/>
      </w:rPr>
      <w:t>Elgin   Ottawa, ON   K1P 6R2</w:t>
    </w:r>
  </w:p>
  <w:p w:rsidR="004D0542" w:rsidRDefault="004D0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A1" w:rsidRDefault="000A61A1" w:rsidP="004D0542">
      <w:pPr>
        <w:spacing w:after="0" w:line="240" w:lineRule="auto"/>
      </w:pPr>
      <w:r>
        <w:separator/>
      </w:r>
    </w:p>
  </w:footnote>
  <w:footnote w:type="continuationSeparator" w:id="0">
    <w:p w:rsidR="000A61A1" w:rsidRDefault="000A61A1" w:rsidP="004D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42" w:rsidRDefault="00BD74D1">
    <w:pPr>
      <w:pStyle w:val="Header"/>
    </w:pPr>
    <w:r w:rsidRPr="00BD74D1">
      <w:rPr>
        <w:noProof/>
        <w:lang w:eastAsia="en-CA"/>
      </w:rPr>
      <w:drawing>
        <wp:inline distT="0" distB="0" distL="0" distR="0">
          <wp:extent cx="5079330" cy="647700"/>
          <wp:effectExtent l="0" t="0" r="7620" b="0"/>
          <wp:docPr id="1" name="Picture 1" descr="C:\Users\coneill\AppData\Local\Microsoft\Windows\Temporary Internet Files\Content.Outlook\GUN70QT8\txt_tag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eill\AppData\Local\Microsoft\Windows\Temporary Internet Files\Content.Outlook\GUN70QT8\txt_tag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435" cy="64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42"/>
    <w:rsid w:val="000A61A1"/>
    <w:rsid w:val="001249A9"/>
    <w:rsid w:val="002D08F5"/>
    <w:rsid w:val="003F4EB2"/>
    <w:rsid w:val="004D0542"/>
    <w:rsid w:val="00A61F75"/>
    <w:rsid w:val="00BD74D1"/>
    <w:rsid w:val="00C36C73"/>
    <w:rsid w:val="00F0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2E558-7E9F-4852-8711-9AFBC6DF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dy">
    <w:name w:val="body"/>
    <w:basedOn w:val="Normal"/>
    <w:rsid w:val="004D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D0542"/>
    <w:rPr>
      <w:b/>
      <w:bCs/>
    </w:rPr>
  </w:style>
  <w:style w:type="character" w:customStyle="1" w:styleId="apple-converted-space">
    <w:name w:val="apple-converted-space"/>
    <w:basedOn w:val="DefaultParagraphFont"/>
    <w:rsid w:val="004D0542"/>
  </w:style>
  <w:style w:type="character" w:customStyle="1" w:styleId="body1">
    <w:name w:val="body1"/>
    <w:basedOn w:val="DefaultParagraphFont"/>
    <w:rsid w:val="004D0542"/>
  </w:style>
  <w:style w:type="paragraph" w:styleId="Header">
    <w:name w:val="header"/>
    <w:basedOn w:val="Normal"/>
    <w:link w:val="HeaderChar"/>
    <w:unhideWhenUsed/>
    <w:rsid w:val="004D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42"/>
  </w:style>
  <w:style w:type="paragraph" w:styleId="Footer">
    <w:name w:val="footer"/>
    <w:basedOn w:val="Normal"/>
    <w:link w:val="FooterChar"/>
    <w:unhideWhenUsed/>
    <w:rsid w:val="004D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O'Neill</dc:creator>
  <cp:keywords/>
  <dc:description/>
  <cp:lastModifiedBy>Caitlin O'Neill</cp:lastModifiedBy>
  <cp:revision>4</cp:revision>
  <dcterms:created xsi:type="dcterms:W3CDTF">2015-08-17T19:10:00Z</dcterms:created>
  <dcterms:modified xsi:type="dcterms:W3CDTF">2015-08-17T19:14:00Z</dcterms:modified>
</cp:coreProperties>
</file>